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39" w:rsidRDefault="00844C39" w:rsidP="00844C39">
      <w:pPr>
        <w:spacing w:after="0"/>
        <w:ind w:firstLine="709"/>
        <w:jc w:val="both"/>
      </w:pPr>
    </w:p>
    <w:p w:rsidR="00844C39" w:rsidRDefault="00844C39" w:rsidP="00E6686A">
      <w:pPr>
        <w:spacing w:after="0"/>
        <w:ind w:firstLine="709"/>
        <w:jc w:val="center"/>
      </w:pPr>
      <w:r>
        <w:t>Увольнение вдовы ветерана боевых действий в течение года после гибели запрещено</w:t>
      </w:r>
    </w:p>
    <w:p w:rsidR="00E6686A" w:rsidRDefault="00E6686A" w:rsidP="00844C39">
      <w:pPr>
        <w:spacing w:after="0"/>
        <w:ind w:firstLine="709"/>
        <w:jc w:val="both"/>
      </w:pPr>
    </w:p>
    <w:p w:rsidR="00844C39" w:rsidRDefault="00844C39" w:rsidP="00844C39">
      <w:pPr>
        <w:spacing w:after="0"/>
        <w:ind w:firstLine="709"/>
        <w:jc w:val="both"/>
      </w:pPr>
      <w:r>
        <w:t>Трудовой кодекс Российской Федерации дополнен новой статьей о гарантиях супругам погибшего или умершего ветерана боевых действий (ст. 264.1), запрещающей расторгать трудовой договор по инициативе работодателя в течение года с момента гибели с теми из них, кто не вступил в повторный брак.</w:t>
      </w:r>
    </w:p>
    <w:p w:rsidR="00844C39" w:rsidRDefault="00844C39" w:rsidP="00844C39">
      <w:pPr>
        <w:spacing w:after="0"/>
        <w:ind w:firstLine="709"/>
        <w:jc w:val="both"/>
      </w:pPr>
      <w:r>
        <w:t>Вместе с тем, предусмотрен ряд исключений, допускающих увольнение данной категории работников по инициативе работодателя.</w:t>
      </w:r>
    </w:p>
    <w:p w:rsidR="00844C39" w:rsidRDefault="00844C39" w:rsidP="00844C39">
      <w:pPr>
        <w:spacing w:after="0"/>
        <w:ind w:firstLine="709"/>
        <w:jc w:val="both"/>
      </w:pPr>
      <w:r>
        <w:t>В частности, работника могут уволить в случае ликвидации организации, грубого нарушения трудовых обязанностей, предоставления при заключении трудового договора подложных документов и некоторых других случаях, перечисленных в названной выше норме закона.</w:t>
      </w:r>
    </w:p>
    <w:p w:rsidR="00844C39" w:rsidRDefault="00844C39" w:rsidP="00844C39">
      <w:pPr>
        <w:spacing w:after="0"/>
        <w:ind w:firstLine="709"/>
        <w:jc w:val="both"/>
      </w:pPr>
      <w:r>
        <w:t>В силу ст. 392 Трудового кодекса Российской Федерации 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– в течение одного месяца со дня вручения копии приказа об увольнении либо со дня выдачи трудовой книжки или со дня предоставления работнику в связи с увольнением сведений о трудовой деятельности у работодателя по последнему месту работы.</w:t>
      </w:r>
    </w:p>
    <w:p w:rsidR="00F12C76" w:rsidRDefault="00844C39" w:rsidP="00844C39">
      <w:pPr>
        <w:spacing w:after="0"/>
        <w:ind w:firstLine="709"/>
        <w:jc w:val="both"/>
      </w:pPr>
      <w:bookmarkStart w:id="0" w:name="_GoBack"/>
      <w:bookmarkEnd w:id="0"/>
      <w:r>
        <w:t>Трудовые споры о восстановлении на работе рассматриваются с обязательным участием прокурора.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9"/>
    <w:rsid w:val="006C0B77"/>
    <w:rsid w:val="008242FF"/>
    <w:rsid w:val="00844C39"/>
    <w:rsid w:val="00870751"/>
    <w:rsid w:val="00922C48"/>
    <w:rsid w:val="00B915B7"/>
    <w:rsid w:val="00E6686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E045"/>
  <w15:chartTrackingRefBased/>
  <w15:docId w15:val="{87C73481-64EB-4FEE-95D2-07D5459F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2024-11-28T15:15:00Z</dcterms:created>
  <dcterms:modified xsi:type="dcterms:W3CDTF">2024-11-28T16:21:00Z</dcterms:modified>
</cp:coreProperties>
</file>